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F295" w14:textId="77777777" w:rsidR="009E49F9" w:rsidRPr="0065534E" w:rsidRDefault="006378E2" w:rsidP="009E49F9">
      <w:pPr>
        <w:jc w:val="center"/>
        <w:rPr>
          <w:b/>
          <w:sz w:val="24"/>
          <w:szCs w:val="24"/>
        </w:rPr>
      </w:pPr>
      <w:r w:rsidRPr="0065534E">
        <w:rPr>
          <w:b/>
          <w:sz w:val="24"/>
          <w:szCs w:val="24"/>
        </w:rPr>
        <w:t xml:space="preserve">Occupational Therapist </w:t>
      </w:r>
      <w:r w:rsidR="007A1B15" w:rsidRPr="0065534E">
        <w:rPr>
          <w:b/>
          <w:sz w:val="24"/>
          <w:szCs w:val="24"/>
        </w:rPr>
        <w:t xml:space="preserve">OT </w:t>
      </w:r>
      <w:r w:rsidR="009E49F9" w:rsidRPr="0065534E">
        <w:rPr>
          <w:b/>
          <w:sz w:val="24"/>
          <w:szCs w:val="24"/>
        </w:rPr>
        <w:t xml:space="preserve">(Special Interest - Mental Health) </w:t>
      </w:r>
      <w:r w:rsidR="00F00A43" w:rsidRPr="0065534E">
        <w:rPr>
          <w:b/>
          <w:sz w:val="24"/>
          <w:szCs w:val="24"/>
        </w:rPr>
        <w:t>Band</w:t>
      </w:r>
      <w:r w:rsidR="00620DC0" w:rsidRPr="0065534E">
        <w:rPr>
          <w:b/>
          <w:sz w:val="24"/>
          <w:szCs w:val="24"/>
        </w:rPr>
        <w:t xml:space="preserve"> 6/</w:t>
      </w:r>
      <w:r w:rsidR="00F00A43" w:rsidRPr="0065534E">
        <w:rPr>
          <w:b/>
          <w:sz w:val="24"/>
          <w:szCs w:val="24"/>
        </w:rPr>
        <w:t>7</w:t>
      </w:r>
    </w:p>
    <w:p w14:paraId="1FD91A4B" w14:textId="77777777" w:rsidR="00C90C66" w:rsidRPr="0065534E" w:rsidRDefault="00D02D17" w:rsidP="009E49F9">
      <w:pPr>
        <w:jc w:val="center"/>
        <w:rPr>
          <w:b/>
          <w:sz w:val="24"/>
          <w:szCs w:val="24"/>
        </w:rPr>
      </w:pPr>
      <w:r w:rsidRPr="0065534E">
        <w:rPr>
          <w:b/>
          <w:sz w:val="24"/>
          <w:szCs w:val="24"/>
        </w:rPr>
        <w:t>Torquay Primary Care Network</w:t>
      </w:r>
    </w:p>
    <w:p w14:paraId="66D272C1" w14:textId="77777777" w:rsidR="009E49F9" w:rsidRPr="0065534E" w:rsidRDefault="009E49F9" w:rsidP="009E49F9">
      <w:pPr>
        <w:jc w:val="center"/>
        <w:rPr>
          <w:b/>
          <w:sz w:val="24"/>
          <w:szCs w:val="24"/>
        </w:rPr>
      </w:pPr>
      <w:r w:rsidRPr="0065534E">
        <w:rPr>
          <w:b/>
          <w:sz w:val="24"/>
          <w:szCs w:val="24"/>
        </w:rPr>
        <w:t>Job Description</w:t>
      </w:r>
      <w:r w:rsidR="00F00A43" w:rsidRPr="0065534E">
        <w:rPr>
          <w:b/>
          <w:sz w:val="24"/>
          <w:szCs w:val="24"/>
        </w:rPr>
        <w:t>/Person Specification</w:t>
      </w:r>
    </w:p>
    <w:p w14:paraId="32894934" w14:textId="77777777" w:rsidR="009E49F9" w:rsidRPr="0065534E" w:rsidRDefault="009E49F9" w:rsidP="009E49F9">
      <w:pPr>
        <w:rPr>
          <w:b/>
          <w:sz w:val="24"/>
          <w:szCs w:val="24"/>
        </w:rPr>
      </w:pPr>
    </w:p>
    <w:p w14:paraId="57CA29BB" w14:textId="77777777" w:rsidR="00ED75DD" w:rsidRPr="0065534E" w:rsidRDefault="00ED75DD" w:rsidP="009E49F9">
      <w:pPr>
        <w:rPr>
          <w:b/>
          <w:sz w:val="24"/>
          <w:szCs w:val="24"/>
        </w:rPr>
      </w:pPr>
    </w:p>
    <w:p w14:paraId="01AFBC9C" w14:textId="77777777" w:rsidR="00ED75DD" w:rsidRPr="0065534E" w:rsidRDefault="00ED75DD" w:rsidP="009E49F9">
      <w:pPr>
        <w:rPr>
          <w:b/>
          <w:sz w:val="24"/>
          <w:szCs w:val="24"/>
        </w:rPr>
      </w:pPr>
      <w:r w:rsidRPr="0065534E">
        <w:rPr>
          <w:b/>
          <w:sz w:val="24"/>
          <w:szCs w:val="24"/>
        </w:rPr>
        <w:t>Job overview</w:t>
      </w:r>
    </w:p>
    <w:p w14:paraId="4DE35FB3" w14:textId="77777777" w:rsidR="00ED75DD" w:rsidRPr="0065534E" w:rsidRDefault="00ED75DD" w:rsidP="009E49F9">
      <w:pPr>
        <w:rPr>
          <w:b/>
          <w:sz w:val="24"/>
          <w:szCs w:val="24"/>
        </w:rPr>
      </w:pPr>
    </w:p>
    <w:p w14:paraId="26DB2442" w14:textId="77777777" w:rsidR="009E49F9" w:rsidRPr="0065534E" w:rsidRDefault="00D02D17" w:rsidP="009E49F9">
      <w:pPr>
        <w:rPr>
          <w:sz w:val="24"/>
          <w:szCs w:val="24"/>
        </w:rPr>
      </w:pPr>
      <w:r w:rsidRPr="0065534E">
        <w:rPr>
          <w:sz w:val="24"/>
          <w:szCs w:val="24"/>
        </w:rPr>
        <w:t xml:space="preserve">This is an exciting opportunity to be part of </w:t>
      </w:r>
      <w:r w:rsidR="009E49F9" w:rsidRPr="0065534E">
        <w:rPr>
          <w:sz w:val="24"/>
          <w:szCs w:val="24"/>
        </w:rPr>
        <w:t xml:space="preserve">a service which aims to increase Mental Health capacity and expertise </w:t>
      </w:r>
      <w:r w:rsidRPr="0065534E">
        <w:rPr>
          <w:sz w:val="24"/>
          <w:szCs w:val="24"/>
        </w:rPr>
        <w:t xml:space="preserve">within Torquay </w:t>
      </w:r>
      <w:r w:rsidR="00FD21DF" w:rsidRPr="0065534E">
        <w:rPr>
          <w:sz w:val="24"/>
          <w:szCs w:val="24"/>
        </w:rPr>
        <w:t xml:space="preserve">Primary Care Network (PCN). </w:t>
      </w:r>
      <w:r w:rsidRPr="0065534E">
        <w:rPr>
          <w:sz w:val="24"/>
          <w:szCs w:val="24"/>
        </w:rPr>
        <w:t xml:space="preserve"> As an OT with a special interest in Mental Health, you will play</w:t>
      </w:r>
      <w:r w:rsidR="00FD21DF" w:rsidRPr="0065534E">
        <w:rPr>
          <w:sz w:val="24"/>
          <w:szCs w:val="24"/>
        </w:rPr>
        <w:t xml:space="preserve"> a key role in developing and </w:t>
      </w:r>
      <w:r w:rsidRPr="0065534E">
        <w:rPr>
          <w:sz w:val="24"/>
          <w:szCs w:val="24"/>
        </w:rPr>
        <w:t xml:space="preserve">shaping this new </w:t>
      </w:r>
      <w:r w:rsidR="00FD21DF" w:rsidRPr="0065534E">
        <w:rPr>
          <w:sz w:val="24"/>
          <w:szCs w:val="24"/>
        </w:rPr>
        <w:t>approach to providing Mental Health Care.</w:t>
      </w:r>
    </w:p>
    <w:p w14:paraId="400AB45E" w14:textId="77777777" w:rsidR="009E49F9" w:rsidRPr="0065534E" w:rsidRDefault="009E49F9" w:rsidP="009E49F9">
      <w:pPr>
        <w:rPr>
          <w:sz w:val="24"/>
          <w:szCs w:val="24"/>
        </w:rPr>
      </w:pPr>
    </w:p>
    <w:p w14:paraId="75B6636B" w14:textId="77777777" w:rsidR="00D0160C" w:rsidRPr="0065534E" w:rsidRDefault="002A070E" w:rsidP="009E49F9">
      <w:pPr>
        <w:rPr>
          <w:sz w:val="24"/>
          <w:szCs w:val="24"/>
        </w:rPr>
      </w:pPr>
      <w:r w:rsidRPr="0065534E">
        <w:rPr>
          <w:sz w:val="24"/>
          <w:szCs w:val="24"/>
        </w:rPr>
        <w:t>The successful candidate will</w:t>
      </w:r>
      <w:r w:rsidR="00EA1FC7" w:rsidRPr="0065534E">
        <w:rPr>
          <w:sz w:val="24"/>
          <w:szCs w:val="24"/>
        </w:rPr>
        <w:t xml:space="preserve"> be f</w:t>
      </w:r>
      <w:r w:rsidRPr="0065534E">
        <w:rPr>
          <w:sz w:val="24"/>
          <w:szCs w:val="24"/>
        </w:rPr>
        <w:t>lexible and responsive</w:t>
      </w:r>
      <w:r w:rsidR="00EA1FC7" w:rsidRPr="0065534E">
        <w:rPr>
          <w:sz w:val="24"/>
          <w:szCs w:val="24"/>
        </w:rPr>
        <w:t xml:space="preserve"> to the needs of the service and be able to work as part of the wider PCN team across</w:t>
      </w:r>
      <w:r w:rsidR="005D6F55" w:rsidRPr="0065534E">
        <w:rPr>
          <w:sz w:val="24"/>
          <w:szCs w:val="24"/>
        </w:rPr>
        <w:t xml:space="preserve"> Torbay, having responsibility for the provision of assessments, inte</w:t>
      </w:r>
      <w:r w:rsidR="00D0160C" w:rsidRPr="0065534E">
        <w:rPr>
          <w:sz w:val="24"/>
          <w:szCs w:val="24"/>
        </w:rPr>
        <w:t>rventions and</w:t>
      </w:r>
      <w:r w:rsidR="00FD21DF" w:rsidRPr="0065534E">
        <w:rPr>
          <w:sz w:val="24"/>
          <w:szCs w:val="24"/>
        </w:rPr>
        <w:t xml:space="preserve"> education</w:t>
      </w:r>
      <w:r w:rsidR="00D0160C" w:rsidRPr="0065534E">
        <w:rPr>
          <w:sz w:val="24"/>
          <w:szCs w:val="24"/>
        </w:rPr>
        <w:t>.</w:t>
      </w:r>
    </w:p>
    <w:p w14:paraId="711107F0" w14:textId="77777777" w:rsidR="008D522A" w:rsidRPr="0065534E" w:rsidRDefault="008D522A" w:rsidP="009E49F9">
      <w:pPr>
        <w:rPr>
          <w:sz w:val="24"/>
          <w:szCs w:val="24"/>
        </w:rPr>
      </w:pPr>
    </w:p>
    <w:p w14:paraId="356A7CFF" w14:textId="77777777" w:rsidR="008D522A" w:rsidRPr="0065534E" w:rsidRDefault="008D522A" w:rsidP="008D522A">
      <w:pPr>
        <w:rPr>
          <w:sz w:val="24"/>
          <w:szCs w:val="24"/>
        </w:rPr>
      </w:pPr>
      <w:r w:rsidRPr="0065534E">
        <w:rPr>
          <w:color w:val="333333"/>
          <w:sz w:val="24"/>
          <w:szCs w:val="24"/>
          <w:shd w:val="clear" w:color="auto" w:fill="FFFFFF"/>
        </w:rPr>
        <w:t xml:space="preserve">You will need to be a dynamic clinician with good interpersonal skills to enable engagement of service users. </w:t>
      </w:r>
    </w:p>
    <w:p w14:paraId="514A1163" w14:textId="77777777" w:rsidR="00D0160C" w:rsidRPr="0065534E" w:rsidRDefault="00D0160C" w:rsidP="009E49F9">
      <w:pPr>
        <w:rPr>
          <w:sz w:val="24"/>
          <w:szCs w:val="24"/>
        </w:rPr>
      </w:pPr>
    </w:p>
    <w:p w14:paraId="2189D922" w14:textId="77777777" w:rsidR="009E49F9" w:rsidRPr="0065534E" w:rsidRDefault="008D522A" w:rsidP="009E49F9">
      <w:pPr>
        <w:rPr>
          <w:sz w:val="24"/>
          <w:szCs w:val="24"/>
        </w:rPr>
      </w:pPr>
      <w:r w:rsidRPr="0065534E">
        <w:rPr>
          <w:sz w:val="24"/>
          <w:szCs w:val="24"/>
        </w:rPr>
        <w:t>You will</w:t>
      </w:r>
      <w:r w:rsidR="00FD21DF" w:rsidRPr="0065534E">
        <w:rPr>
          <w:sz w:val="24"/>
          <w:szCs w:val="24"/>
        </w:rPr>
        <w:t xml:space="preserve"> be expected to collaborate with other health </w:t>
      </w:r>
      <w:r w:rsidR="00D02D17" w:rsidRPr="0065534E">
        <w:rPr>
          <w:sz w:val="24"/>
          <w:szCs w:val="24"/>
        </w:rPr>
        <w:t>care professionals including GP</w:t>
      </w:r>
      <w:r w:rsidR="00FD21DF" w:rsidRPr="0065534E">
        <w:rPr>
          <w:sz w:val="24"/>
          <w:szCs w:val="24"/>
        </w:rPr>
        <w:t>s, Practice Nurses, Secondary Care practitioners and third party organisations.</w:t>
      </w:r>
    </w:p>
    <w:p w14:paraId="405BC2D8" w14:textId="77777777" w:rsidR="008D522A" w:rsidRPr="0065534E" w:rsidRDefault="008D522A" w:rsidP="009E49F9">
      <w:pPr>
        <w:rPr>
          <w:sz w:val="24"/>
          <w:szCs w:val="24"/>
        </w:rPr>
      </w:pPr>
    </w:p>
    <w:p w14:paraId="1B4EBBFA" w14:textId="77777777" w:rsidR="00D15EAA" w:rsidRPr="0065534E" w:rsidRDefault="00D15EAA" w:rsidP="009E49F9">
      <w:pPr>
        <w:rPr>
          <w:b/>
          <w:sz w:val="24"/>
          <w:szCs w:val="24"/>
        </w:rPr>
      </w:pPr>
      <w:r w:rsidRPr="0065534E">
        <w:rPr>
          <w:b/>
          <w:sz w:val="24"/>
          <w:szCs w:val="24"/>
        </w:rPr>
        <w:t>The main duties of the job will be</w:t>
      </w:r>
      <w:r w:rsidR="00D02D17" w:rsidRPr="0065534E">
        <w:rPr>
          <w:b/>
          <w:sz w:val="24"/>
          <w:szCs w:val="24"/>
        </w:rPr>
        <w:t xml:space="preserve"> to:</w:t>
      </w:r>
    </w:p>
    <w:p w14:paraId="368E21B0" w14:textId="77777777" w:rsidR="009A3D82" w:rsidRPr="0065534E" w:rsidRDefault="009A3D82" w:rsidP="009E49F9">
      <w:pPr>
        <w:rPr>
          <w:sz w:val="24"/>
          <w:szCs w:val="24"/>
        </w:rPr>
      </w:pPr>
    </w:p>
    <w:p w14:paraId="05AF3BCD" w14:textId="77777777" w:rsidR="00D15EAA" w:rsidRPr="0065534E" w:rsidRDefault="00D15EAA" w:rsidP="00D15E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34E">
        <w:rPr>
          <w:sz w:val="24"/>
          <w:szCs w:val="24"/>
        </w:rPr>
        <w:t xml:space="preserve">Support PCN staff in the management of Mental Health conditions and support the effective navigation of patients through the various mental health services systems and services. </w:t>
      </w:r>
    </w:p>
    <w:p w14:paraId="2E95D94D" w14:textId="77777777" w:rsidR="00D15EAA" w:rsidRPr="0065534E" w:rsidRDefault="00D15EAA" w:rsidP="00D15E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34E">
        <w:rPr>
          <w:sz w:val="24"/>
          <w:szCs w:val="24"/>
        </w:rPr>
        <w:t>Ensure the local voluntary sector, health and social care provision are used effectively</w:t>
      </w:r>
    </w:p>
    <w:p w14:paraId="45BE30CB" w14:textId="77777777" w:rsidR="00D15EAA" w:rsidRPr="0065534E" w:rsidRDefault="00D15EAA" w:rsidP="00D15E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34E">
        <w:rPr>
          <w:sz w:val="24"/>
          <w:szCs w:val="24"/>
        </w:rPr>
        <w:t xml:space="preserve">Provide assessment, </w:t>
      </w:r>
      <w:r w:rsidR="00D0160C" w:rsidRPr="0065534E">
        <w:rPr>
          <w:sz w:val="24"/>
          <w:szCs w:val="24"/>
        </w:rPr>
        <w:t xml:space="preserve">sign-posting and brief </w:t>
      </w:r>
      <w:r w:rsidRPr="0065534E">
        <w:rPr>
          <w:sz w:val="24"/>
          <w:szCs w:val="24"/>
        </w:rPr>
        <w:t>therapeutic treatment groups for patients</w:t>
      </w:r>
      <w:r w:rsidR="00D0160C" w:rsidRPr="0065534E">
        <w:rPr>
          <w:sz w:val="24"/>
          <w:szCs w:val="24"/>
        </w:rPr>
        <w:t xml:space="preserve"> within the imposed time constraints on Primary Care consultations.</w:t>
      </w:r>
    </w:p>
    <w:p w14:paraId="2C62C313" w14:textId="77777777" w:rsidR="00D15EAA" w:rsidRDefault="00D15EAA" w:rsidP="00D15E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534E">
        <w:rPr>
          <w:sz w:val="24"/>
          <w:szCs w:val="24"/>
        </w:rPr>
        <w:t>Support recovery by enabling movement from secondary to primary care</w:t>
      </w:r>
      <w:r w:rsidR="00D02D17" w:rsidRPr="0065534E">
        <w:rPr>
          <w:sz w:val="24"/>
          <w:szCs w:val="24"/>
        </w:rPr>
        <w:t>.</w:t>
      </w:r>
    </w:p>
    <w:p w14:paraId="63E275E2" w14:textId="77777777" w:rsidR="0065534E" w:rsidRDefault="0065534E" w:rsidP="0065534E">
      <w:pPr>
        <w:rPr>
          <w:sz w:val="24"/>
          <w:szCs w:val="24"/>
        </w:rPr>
      </w:pPr>
    </w:p>
    <w:p w14:paraId="01D151F9" w14:textId="77777777" w:rsidR="0065534E" w:rsidRPr="0065534E" w:rsidRDefault="0065534E" w:rsidP="0065534E">
      <w:pPr>
        <w:rPr>
          <w:sz w:val="24"/>
          <w:szCs w:val="24"/>
        </w:rPr>
      </w:pPr>
      <w:r>
        <w:rPr>
          <w:sz w:val="24"/>
          <w:szCs w:val="24"/>
        </w:rPr>
        <w:t xml:space="preserve">Person Specification </w:t>
      </w:r>
    </w:p>
    <w:p w14:paraId="56425C07" w14:textId="77777777" w:rsidR="0065534E" w:rsidRPr="0065534E" w:rsidRDefault="0065534E" w:rsidP="0065534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3311"/>
        <w:gridCol w:w="3519"/>
      </w:tblGrid>
      <w:tr w:rsidR="0065534E" w:rsidRPr="0065534E" w14:paraId="4A88EF4D" w14:textId="77777777" w:rsidTr="0065534E">
        <w:tc>
          <w:tcPr>
            <w:tcW w:w="2186" w:type="dxa"/>
          </w:tcPr>
          <w:p w14:paraId="4AD15694" w14:textId="77777777" w:rsidR="0065534E" w:rsidRPr="0065534E" w:rsidRDefault="0065534E" w:rsidP="00D206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14:paraId="5BF35B08" w14:textId="77777777" w:rsidR="0065534E" w:rsidRPr="0065534E" w:rsidRDefault="0065534E" w:rsidP="00D2068B">
            <w:pPr>
              <w:rPr>
                <w:b/>
                <w:sz w:val="24"/>
                <w:szCs w:val="24"/>
              </w:rPr>
            </w:pPr>
            <w:r w:rsidRPr="0065534E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519" w:type="dxa"/>
          </w:tcPr>
          <w:p w14:paraId="21F837FF" w14:textId="77777777" w:rsidR="0065534E" w:rsidRPr="0065534E" w:rsidRDefault="0065534E" w:rsidP="00D2068B">
            <w:pPr>
              <w:rPr>
                <w:b/>
                <w:sz w:val="24"/>
                <w:szCs w:val="24"/>
              </w:rPr>
            </w:pPr>
            <w:r w:rsidRPr="0065534E">
              <w:rPr>
                <w:b/>
                <w:sz w:val="24"/>
                <w:szCs w:val="24"/>
              </w:rPr>
              <w:t>Desirable</w:t>
            </w:r>
          </w:p>
        </w:tc>
      </w:tr>
      <w:tr w:rsidR="0065534E" w:rsidRPr="0065534E" w14:paraId="45192D78" w14:textId="77777777" w:rsidTr="0065534E">
        <w:tc>
          <w:tcPr>
            <w:tcW w:w="2186" w:type="dxa"/>
          </w:tcPr>
          <w:p w14:paraId="0251499F" w14:textId="77777777" w:rsidR="0065534E" w:rsidRPr="0065534E" w:rsidRDefault="0065534E" w:rsidP="00D2068B">
            <w:pPr>
              <w:rPr>
                <w:b/>
                <w:sz w:val="24"/>
                <w:szCs w:val="24"/>
              </w:rPr>
            </w:pPr>
            <w:r w:rsidRPr="0065534E">
              <w:rPr>
                <w:b/>
                <w:sz w:val="24"/>
                <w:szCs w:val="24"/>
              </w:rPr>
              <w:t>Qualifications</w:t>
            </w:r>
          </w:p>
          <w:p w14:paraId="03821AC7" w14:textId="77777777" w:rsidR="0065534E" w:rsidRPr="0065534E" w:rsidRDefault="0065534E" w:rsidP="00D206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14:paraId="3149F8BF" w14:textId="77777777" w:rsidR="0065534E" w:rsidRPr="0065534E" w:rsidRDefault="0065534E" w:rsidP="0065534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5534E">
              <w:rPr>
                <w:sz w:val="24"/>
                <w:szCs w:val="24"/>
              </w:rPr>
              <w:t>A degree or equivalent in Mental Health Nursing or Occupational Therapy</w:t>
            </w:r>
          </w:p>
          <w:p w14:paraId="7DD8878C" w14:textId="77777777" w:rsidR="0065534E" w:rsidRPr="0065534E" w:rsidRDefault="0065534E" w:rsidP="0065534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5534E">
              <w:rPr>
                <w:sz w:val="24"/>
                <w:szCs w:val="24"/>
              </w:rPr>
              <w:t>OT (current HCPC) Registration</w:t>
            </w:r>
          </w:p>
          <w:p w14:paraId="76D50473" w14:textId="77777777" w:rsidR="0065534E" w:rsidRPr="0065534E" w:rsidRDefault="0065534E" w:rsidP="0065534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5534E">
              <w:rPr>
                <w:sz w:val="24"/>
                <w:szCs w:val="24"/>
              </w:rPr>
              <w:lastRenderedPageBreak/>
              <w:t>Membership of relevant professional body and special interest group(s)</w:t>
            </w:r>
          </w:p>
          <w:p w14:paraId="6518984D" w14:textId="77777777" w:rsidR="0065534E" w:rsidRPr="0065534E" w:rsidRDefault="0065534E" w:rsidP="00D2068B">
            <w:pPr>
              <w:rPr>
                <w:b/>
                <w:sz w:val="24"/>
                <w:szCs w:val="24"/>
              </w:rPr>
            </w:pPr>
          </w:p>
        </w:tc>
        <w:tc>
          <w:tcPr>
            <w:tcW w:w="3519" w:type="dxa"/>
          </w:tcPr>
          <w:p w14:paraId="7B97AACB" w14:textId="77777777" w:rsidR="0065534E" w:rsidRPr="0065534E" w:rsidRDefault="0065534E" w:rsidP="0065534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65534E">
              <w:rPr>
                <w:sz w:val="24"/>
                <w:szCs w:val="24"/>
              </w:rPr>
              <w:lastRenderedPageBreak/>
              <w:t>Further training relevant to the role (post-graduate or MSc equivalent)</w:t>
            </w:r>
          </w:p>
          <w:p w14:paraId="04803260" w14:textId="77777777" w:rsidR="0065534E" w:rsidRPr="0065534E" w:rsidRDefault="0065534E" w:rsidP="00D2068B">
            <w:pPr>
              <w:rPr>
                <w:b/>
                <w:sz w:val="24"/>
                <w:szCs w:val="24"/>
              </w:rPr>
            </w:pPr>
          </w:p>
        </w:tc>
      </w:tr>
      <w:tr w:rsidR="0065534E" w:rsidRPr="0065534E" w14:paraId="4D636273" w14:textId="77777777" w:rsidTr="0065534E">
        <w:tc>
          <w:tcPr>
            <w:tcW w:w="2186" w:type="dxa"/>
          </w:tcPr>
          <w:p w14:paraId="71F22EF4" w14:textId="77777777" w:rsidR="0065534E" w:rsidRPr="0065534E" w:rsidRDefault="0065534E" w:rsidP="00D2068B">
            <w:pPr>
              <w:rPr>
                <w:b/>
                <w:sz w:val="24"/>
                <w:szCs w:val="24"/>
              </w:rPr>
            </w:pPr>
            <w:r w:rsidRPr="0065534E">
              <w:rPr>
                <w:b/>
                <w:sz w:val="24"/>
                <w:szCs w:val="24"/>
              </w:rPr>
              <w:t>Experience</w:t>
            </w:r>
          </w:p>
          <w:p w14:paraId="73004917" w14:textId="77777777" w:rsidR="0065534E" w:rsidRPr="0065534E" w:rsidRDefault="0065534E" w:rsidP="00D206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14:paraId="6D00DA55" w14:textId="77777777" w:rsidR="0065534E" w:rsidRPr="0065534E" w:rsidRDefault="0065534E" w:rsidP="0065534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534E">
              <w:rPr>
                <w:sz w:val="24"/>
                <w:szCs w:val="24"/>
              </w:rPr>
              <w:t>Minimum 4 years’ experience in Mental Health post-registration for Band 7 applicants or 2 years for Band 6 applicants</w:t>
            </w:r>
          </w:p>
          <w:p w14:paraId="54C4ED22" w14:textId="77777777" w:rsidR="0065534E" w:rsidRPr="0065534E" w:rsidRDefault="0065534E" w:rsidP="0065534E">
            <w:pPr>
              <w:rPr>
                <w:sz w:val="24"/>
                <w:szCs w:val="24"/>
              </w:rPr>
            </w:pPr>
          </w:p>
        </w:tc>
        <w:tc>
          <w:tcPr>
            <w:tcW w:w="3519" w:type="dxa"/>
          </w:tcPr>
          <w:p w14:paraId="21CA0DBE" w14:textId="77777777" w:rsidR="0065534E" w:rsidRPr="0065534E" w:rsidRDefault="0065534E" w:rsidP="0065534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534E">
              <w:rPr>
                <w:sz w:val="24"/>
                <w:szCs w:val="24"/>
              </w:rPr>
              <w:t>Experience of collaborative working with other organisations</w:t>
            </w:r>
          </w:p>
          <w:p w14:paraId="5F7DE413" w14:textId="77777777" w:rsidR="0065534E" w:rsidRPr="0065534E" w:rsidRDefault="0065534E" w:rsidP="0065534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534E">
              <w:rPr>
                <w:sz w:val="24"/>
                <w:szCs w:val="24"/>
              </w:rPr>
              <w:t>Experience of leading/running treatment groups</w:t>
            </w:r>
          </w:p>
          <w:p w14:paraId="7BA393A0" w14:textId="77777777" w:rsidR="0065534E" w:rsidRPr="0065534E" w:rsidRDefault="0065534E" w:rsidP="0065534E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65534E">
              <w:rPr>
                <w:sz w:val="24"/>
                <w:szCs w:val="24"/>
              </w:rPr>
              <w:t>Supervising junior staff</w:t>
            </w:r>
          </w:p>
        </w:tc>
      </w:tr>
      <w:tr w:rsidR="0065534E" w:rsidRPr="0065534E" w14:paraId="65766630" w14:textId="77777777" w:rsidTr="0065534E">
        <w:tc>
          <w:tcPr>
            <w:tcW w:w="2186" w:type="dxa"/>
          </w:tcPr>
          <w:p w14:paraId="78C4C365" w14:textId="77777777" w:rsidR="0065534E" w:rsidRPr="0065534E" w:rsidRDefault="0065534E" w:rsidP="00D2068B">
            <w:pPr>
              <w:rPr>
                <w:b/>
                <w:sz w:val="24"/>
                <w:szCs w:val="24"/>
              </w:rPr>
            </w:pPr>
            <w:r w:rsidRPr="0065534E">
              <w:rPr>
                <w:b/>
                <w:sz w:val="24"/>
                <w:szCs w:val="24"/>
              </w:rPr>
              <w:t>Personal attributes</w:t>
            </w:r>
          </w:p>
          <w:p w14:paraId="2F88EFEE" w14:textId="77777777" w:rsidR="0065534E" w:rsidRPr="0065534E" w:rsidRDefault="0065534E" w:rsidP="00D2068B">
            <w:pPr>
              <w:rPr>
                <w:b/>
                <w:sz w:val="24"/>
                <w:szCs w:val="24"/>
              </w:rPr>
            </w:pPr>
          </w:p>
        </w:tc>
        <w:tc>
          <w:tcPr>
            <w:tcW w:w="3311" w:type="dxa"/>
          </w:tcPr>
          <w:p w14:paraId="33694937" w14:textId="77777777" w:rsidR="0065534E" w:rsidRPr="0065534E" w:rsidRDefault="0065534E" w:rsidP="0065534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534E">
              <w:rPr>
                <w:sz w:val="24"/>
                <w:szCs w:val="24"/>
              </w:rPr>
              <w:t>Highly motivated and committed to providing a high-quality service.</w:t>
            </w:r>
          </w:p>
          <w:p w14:paraId="692A8EF5" w14:textId="77777777" w:rsidR="0065534E" w:rsidRPr="0065534E" w:rsidRDefault="0065534E" w:rsidP="0065534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534E">
              <w:rPr>
                <w:sz w:val="24"/>
                <w:szCs w:val="24"/>
              </w:rPr>
              <w:t>Flexible in approach to adapt to the changing needs of the service.</w:t>
            </w:r>
          </w:p>
          <w:p w14:paraId="20BB2DE3" w14:textId="77777777" w:rsidR="0065534E" w:rsidRPr="0065534E" w:rsidRDefault="0065534E" w:rsidP="0065534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5534E">
              <w:rPr>
                <w:sz w:val="24"/>
                <w:szCs w:val="24"/>
              </w:rPr>
              <w:t>Positive and caring attitude.</w:t>
            </w:r>
          </w:p>
        </w:tc>
        <w:tc>
          <w:tcPr>
            <w:tcW w:w="3519" w:type="dxa"/>
          </w:tcPr>
          <w:p w14:paraId="47DC31FC" w14:textId="77777777" w:rsidR="0065534E" w:rsidRPr="0065534E" w:rsidRDefault="0065534E" w:rsidP="00D2068B">
            <w:pPr>
              <w:rPr>
                <w:sz w:val="24"/>
                <w:szCs w:val="24"/>
              </w:rPr>
            </w:pPr>
          </w:p>
        </w:tc>
      </w:tr>
    </w:tbl>
    <w:p w14:paraId="0A3B30E2" w14:textId="77777777" w:rsidR="007A1B15" w:rsidRPr="0065534E" w:rsidRDefault="007A1B15" w:rsidP="009E49F9">
      <w:pPr>
        <w:rPr>
          <w:sz w:val="24"/>
          <w:szCs w:val="24"/>
        </w:rPr>
      </w:pPr>
    </w:p>
    <w:p w14:paraId="1BCF01BB" w14:textId="77777777" w:rsidR="007A1B15" w:rsidRPr="0065534E" w:rsidRDefault="007A1B15" w:rsidP="007A1B15">
      <w:pPr>
        <w:rPr>
          <w:b/>
          <w:sz w:val="24"/>
          <w:szCs w:val="24"/>
        </w:rPr>
      </w:pPr>
      <w:r w:rsidRPr="0065534E">
        <w:rPr>
          <w:b/>
          <w:sz w:val="24"/>
          <w:szCs w:val="24"/>
        </w:rPr>
        <w:t>Disclosure and Barring Service Check</w:t>
      </w:r>
    </w:p>
    <w:p w14:paraId="6F821C2D" w14:textId="77777777" w:rsidR="007A1B15" w:rsidRPr="0065534E" w:rsidRDefault="007A1B15" w:rsidP="007A1B15">
      <w:pPr>
        <w:rPr>
          <w:b/>
          <w:sz w:val="24"/>
          <w:szCs w:val="24"/>
        </w:rPr>
      </w:pPr>
    </w:p>
    <w:p w14:paraId="6D7FE1DB" w14:textId="77777777" w:rsidR="007A1B15" w:rsidRPr="0065534E" w:rsidRDefault="007A1B15" w:rsidP="007A1B15">
      <w:pPr>
        <w:rPr>
          <w:sz w:val="24"/>
          <w:szCs w:val="24"/>
        </w:rPr>
      </w:pPr>
      <w:r w:rsidRPr="0065534E">
        <w:rPr>
          <w:sz w:val="24"/>
          <w:szCs w:val="24"/>
        </w:rPr>
        <w:t>This post is subject to the Rehabilitation of Offenders Act (Exceptions Order) 1975 and as such it will be necessary for a submission for Disclosure to be made to the Disclosure and Barring Service (formerly known as CRB) to check for any previous criminal convictions.</w:t>
      </w:r>
    </w:p>
    <w:p w14:paraId="5E0883F8" w14:textId="77777777" w:rsidR="00F00A43" w:rsidRPr="0065534E" w:rsidRDefault="00F00A43" w:rsidP="009E49F9">
      <w:pPr>
        <w:rPr>
          <w:sz w:val="24"/>
          <w:szCs w:val="24"/>
        </w:rPr>
      </w:pPr>
    </w:p>
    <w:sectPr w:rsidR="00F00A43" w:rsidRPr="0065534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F7E8F" w14:textId="77777777" w:rsidR="00A03DF3" w:rsidRDefault="00A03DF3" w:rsidP="00D15EAA">
      <w:pPr>
        <w:spacing w:line="240" w:lineRule="auto"/>
      </w:pPr>
      <w:r>
        <w:separator/>
      </w:r>
    </w:p>
  </w:endnote>
  <w:endnote w:type="continuationSeparator" w:id="0">
    <w:p w14:paraId="7042D626" w14:textId="77777777" w:rsidR="00A03DF3" w:rsidRDefault="00A03DF3" w:rsidP="00D15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D77356" w14:textId="77777777" w:rsidR="00A03DF3" w:rsidRDefault="00A03DF3" w:rsidP="00D15EAA">
      <w:pPr>
        <w:spacing w:line="240" w:lineRule="auto"/>
      </w:pPr>
      <w:r>
        <w:separator/>
      </w:r>
    </w:p>
  </w:footnote>
  <w:footnote w:type="continuationSeparator" w:id="0">
    <w:p w14:paraId="658D2883" w14:textId="77777777" w:rsidR="00A03DF3" w:rsidRDefault="00A03DF3" w:rsidP="00D15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AB33B" w14:textId="77777777" w:rsidR="00D15EAA" w:rsidRDefault="00D15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A1BE2"/>
    <w:multiLevelType w:val="hybridMultilevel"/>
    <w:tmpl w:val="C74647AC"/>
    <w:lvl w:ilvl="0" w:tplc="07A8F9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57BF8"/>
    <w:multiLevelType w:val="hybridMultilevel"/>
    <w:tmpl w:val="5636B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C3532"/>
    <w:multiLevelType w:val="hybridMultilevel"/>
    <w:tmpl w:val="FC7E1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20263"/>
    <w:multiLevelType w:val="hybridMultilevel"/>
    <w:tmpl w:val="7A3E2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C2C72"/>
    <w:multiLevelType w:val="hybridMultilevel"/>
    <w:tmpl w:val="6CB4B8EA"/>
    <w:lvl w:ilvl="0" w:tplc="835CEA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F9"/>
    <w:rsid w:val="00120540"/>
    <w:rsid w:val="002A070E"/>
    <w:rsid w:val="004A5E0E"/>
    <w:rsid w:val="00511F17"/>
    <w:rsid w:val="00580CD4"/>
    <w:rsid w:val="005D6F55"/>
    <w:rsid w:val="00620DC0"/>
    <w:rsid w:val="006378E2"/>
    <w:rsid w:val="0065534E"/>
    <w:rsid w:val="00673E5B"/>
    <w:rsid w:val="007A1B15"/>
    <w:rsid w:val="00806542"/>
    <w:rsid w:val="00854128"/>
    <w:rsid w:val="008D522A"/>
    <w:rsid w:val="009A3D82"/>
    <w:rsid w:val="009E49F9"/>
    <w:rsid w:val="00A03DF3"/>
    <w:rsid w:val="00BD234B"/>
    <w:rsid w:val="00D0160C"/>
    <w:rsid w:val="00D02D17"/>
    <w:rsid w:val="00D15EAA"/>
    <w:rsid w:val="00DC071F"/>
    <w:rsid w:val="00E6479F"/>
    <w:rsid w:val="00EA1FC7"/>
    <w:rsid w:val="00ED75DD"/>
    <w:rsid w:val="00EE23E6"/>
    <w:rsid w:val="00F00A43"/>
    <w:rsid w:val="00F2306A"/>
    <w:rsid w:val="00FD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21792"/>
  <w15:docId w15:val="{4DAD3E12-4CAF-4400-B8B7-E1A21765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EA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EAA"/>
  </w:style>
  <w:style w:type="paragraph" w:styleId="Footer">
    <w:name w:val="footer"/>
    <w:basedOn w:val="Normal"/>
    <w:link w:val="FooterChar"/>
    <w:uiPriority w:val="99"/>
    <w:unhideWhenUsed/>
    <w:rsid w:val="00D15EA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EAA"/>
  </w:style>
  <w:style w:type="paragraph" w:styleId="ListParagraph">
    <w:name w:val="List Paragraph"/>
    <w:basedOn w:val="Normal"/>
    <w:uiPriority w:val="34"/>
    <w:qFormat/>
    <w:rsid w:val="00D15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E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553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BE6E-EB84-4C6F-A69E-AD30B005B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SDHIS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Blackburn</dc:creator>
  <cp:keywords/>
  <dc:description/>
  <cp:lastModifiedBy>Fiona Gardiner</cp:lastModifiedBy>
  <cp:revision>2</cp:revision>
  <cp:lastPrinted>2020-09-30T12:51:00Z</cp:lastPrinted>
  <dcterms:created xsi:type="dcterms:W3CDTF">2021-02-05T15:15:00Z</dcterms:created>
  <dcterms:modified xsi:type="dcterms:W3CDTF">2021-02-05T15:15:00Z</dcterms:modified>
</cp:coreProperties>
</file>